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2009/3, AVI 2009/11 vom 15. Januar 2010</w:t>
      </w:r>
    </w:p>
    <w:p>
      <w:r>
        <w:t>Sg Versicherungsgericht, 2010-01-15, DE</w:t>
      </w:r>
    </w:p>
    <w:p>
      <w:r>
        <w:rPr>
          <w:b/>
        </w:rPr>
        <w:t xml:space="preserve">Quelle: </w:t>
      </w:r>
      <w:r>
        <w:t>https://mcp.opencaselaw.ch/entscheid/sg_publikationen_AVI 2009_3, AVI 2009_11</w:t>
      </w:r>
    </w:p>
    <w:p>
      <w:r>
        <w:t>FR: SG_VERSICHERUNGSGERICHT AVI 2009/3, AVI 2009/11 du 15 janvier 2010</w:t>
      </w:r>
    </w:p>
    <w:p>
      <w:r>
        <w:t>IT: SG_VERSICHERUNGSGERICHT AVI 2009/3, AVI 2009/11 del 15 gennaio 2010</w:t>
      </w:r>
    </w:p>
    <w:p>
      <w:pPr>
        <w:pStyle w:val="Heading2"/>
      </w:pPr>
      <w:r>
        <w:t>Regeste</w:t>
      </w:r>
    </w:p>
    <w:p>
      <w:r>
        <w:t>Art. 30 Abs. 1 lit. a AVIG, Art. 44 Abs. 1 lit. b AVIV, Art. 37 Abs. 4 ATSG. Einstellung in der Anspruchsberechtigung. Eine Stelle, die nicht den gesetzlichen Anforderungen entspricht (mangelnde Bewilligung für Nachtarbeit), darf sanktionslos aufgegeben werden. Anspruch auf unentgeltliche Rechtsverbeiständung im Einspracheverfahren bejaht, da nebst der fehlenden Aussichtslosigkeit und der Prozessarmut auf Grund der persönlichen Verhältnisse auch die Notwendigkeit gegeben war (Entscheid des Versicherungsgerichts des Kantons St. Gallen vom 15. Januar 2010, AVI 2009/3 und 11).</w:t>
      </w:r>
    </w:p>
    <w:p>
      <w:pPr>
        <w:pStyle w:val="Heading2"/>
      </w:pPr>
      <w:r>
        <w:t>Erwägungen</w:t>
      </w:r>
    </w:p>
    <w:p>
      <w:r>
        <w:rPr>
          <w:b/>
        </w:rPr>
        <w:t>E. 1</w:t>
      </w:r>
    </w:p>
    <w:p>
      <w:r>
        <w:t>Vorliegend betreffen die beiden Verfahren den selben Sachverhalt und die selben Parteien, wobei die Frage der unentgeltlichen Rechtsverbeiständung im Einspracheverfahren mit dem Hauptverfahren sachlich eng zusammenhängt. Es rechtfertigt sich daher, die beiden Verfahren AVI 2009/3 und AVI 2009/11 antragsgemäss zu vereinigen und in einem Urteil zu erledigen. Anzumerken bleibt noch, dass der Entscheid über die Nichtgewährung der unentgeltlichen Prozessführung im Einspracheverfahren (Verfügung vom 11. Dezember 2008) als verfahrensleitende Verfügung ohne vorgängige Durchführung des Einspracheverfahrens beim Versicherungsgericht mit Beschwerde hätte angefochten werden können (vgl. Art. 52 Abs. 1 ATSG i.V.m. Art. 56 Abs. 1 ATSG; vgl. auch Ueli Kieser, ATSG-Kommentar, 2. Aufl., Rz 29 f. zu Art. 52 ATSG).</w:t>
      </w:r>
    </w:p>
    <w:p>
      <w:r>
        <w:rPr>
          <w:b/>
        </w:rPr>
        <w:t>E. 2.1</w:t>
      </w:r>
    </w:p>
    <w:p>
      <w:r>
        <w:t>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w:t>
      </w:r>
    </w:p>
    <w:p>
      <w:r>
        <w:rPr>
          <w:b/>
        </w:rPr>
        <w:t>E. 2.2</w:t>
      </w:r>
    </w:p>
    <w:p>
      <w:r>
        <w:t>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2.3</w:t>
      </w:r>
    </w:p>
    <w:p>
      <w:r>
        <w:t>In beweisrechtlicher Hinsicht wird die Zumutbarkeit der aufgegebenen Stelle vermutet. Diese Vermutung kann durch den Beweis des Gegenteils umgestossen werden, wobei indessen von der versicherten Person nicht ein strikter Nachweis zu verlangen ist, dies umso weniger, als hier die Arbeitsbedingungen, insbesondere das Verhalten der Arbeitgeberin, der Vorgesetzten und Mitarbeiter von entscheidender Bedeutung sind. Einzig auf die Angaben der versicherten Person abzustellen, liefe anderseits im Ergebnis auf eine unzulässige Verschiebung der Beweislast hinaus. Vielmehr sind die rechtsanwendenden Organe und Behörden im Rahmen des Untersuchungsgrundsatzes (vgl. BGE 122 V 158 neues Fenster E. 1a mit Hinweisen) verpflichtet, allenfalls weitere Abklärungen zum Arbeitsverhältnis und zu den Umständen seiner Auflösung vorzunehmen, wenn auf Grund der Akten Anhaltspunkte für die Unzumutbarkeit des Verbleibens an der Arbeitsstelle bestehen (ARV 1999 Nr. 8 S. 39 f. E. 7b).</w:t>
      </w:r>
    </w:p>
    <w:p>
      <w:r>
        <w:rPr>
          <w:b/>
        </w:rPr>
        <w:t>E. 3</w:t>
      </w:r>
    </w:p>
    <w:p>
      <w:r>
        <w:t>Vorliegend ergab sich für die Beschwerdeführerin die Notwendigkeit, eine Erwerbstätigkeit zu suchen nach der Einstellung des Unfalltaggeldes durch die SUVA per 30. Juni 2008 (act. G 5.1/38). Ursprünglich war offenbar vorgesehen, dass die Beschwerdeführerin vom 5. August 2008 bis zum 31. Oktober 2008 eine von der IV durchgeführte Früh­interventionsmassnahme in Form eines Belastungstrainings im "C.___" absolviert (act. G 7.1). Nach eigenen Angaben habe sie dann aber Gefallen an der Tätigkeit bei der B.___ gefunden und versucht, sich auf eigene Faust mit Unterstützung der D.___ einzugliedern (act. G 7). Auch wenn das fragliche Arbeitsverhältnis offenbar ursprünglich nur als Übergangslösung gedacht war, muss auf Grund der Angaben der Beschwerdeführerin davon ausgegangen werden, dass es nachträglich in ein unbefristetes Arbeitsverhältnis umgewandelt und von der Beschwerdeführerin gekündigt wurde. Vom selben Sachverhalt geht im Übrigen auch die Arbeitgeberin aus (act. G 5.1/27). Weiter ist festzustellen, dass das Arbeitsverhältnis bei der B.___ nicht genügend Beitragszeit für die Anspruchsberechtigung generiert hätte. Anspruchsberechtigt war die Beschwerdeführerin vielmehr auf Grund einer unfallbedingten Befreiung von der Erfüllung der Beitragspflicht (Art. 14 Abs. 1 lit. b AVIG). Dementsprechend berechnete die Beschwerdegegnerin den versicherten Verdienst auf Grund des Pauschalansatzes gemäss Art. 41 Abs. 1 lit. c AVIV (Fr. 102.-- x 21,7 = Fr. 2'213.--). Die Beschwerdeführerin hätte auch ohne die fragliche Stelle (ab dem 1. Juli 2008) den selben Anspruch auf Arbeitslosenentschädigung gehabt. Insofern ist die innegehabte Stelle mit einem Zwischenverdienst vergleichbar, wovon auch die Beschwerdeführerin selber ausgeht. Entgegen der Ansicht der Beschwerdegegnerin bemisst sich die Zumutbarkeit jedoch nicht im Verhältnis zum angeblich abgemachten Stundenlohn von Fr. 25.-- sondern einzig nach Art. 16 Abs. 2 AVIG (insbesondere lit. a und i).</w:t>
      </w:r>
    </w:p>
    <w:p>
      <w:r>
        <w:rPr>
          <w:b/>
        </w:rPr>
        <w:t>E. 4.1</w:t>
      </w:r>
    </w:p>
    <w:p>
      <w:r>
        <w:t>Mit Replik vom 7. Mai 2009 machte der Rechtsvertreter erstmals geltend, die B.___ habe in der fraglichen Zeit der Beschäftigung (9. Juli 2008 bis 29. August 2008) nicht über die gemäss Arbeitsgesetz (Art. 17 Abs. 1 ArG) nötige Bewilligung für die Durchführung von Nachtarbeit verfügt. Eine entsprechende Nachfrage des Gerichts beim Arbeitsinspektorat des Kantons St. Gallen ergab tatsächlich, dass zu diesem Zeitpunkt keine Bewilligung vorlag. Über eine Bewilligung für Nachtarbeit verfügte die B.___ erst ab 1. Januar 2009 bis 31. Dezember 2011 (act. G 18). Nachdem somit mit dem Rechtsvertreter festzustellen ist, dass die Beschäftigung von Arbeitnehmern während der Nacht ohne arbeitsrechtliche Bewilligung illegal ist (Art. 16 ArG), entsprach das Arbeitsverhältnis nicht den berufsüblichen Bedingungen im Sinn von Art. 16 Abs. 2 lit. a AVIG und war damit objektiv nicht zumutbar. Ein solches Arbeitsverhältnis darf selbstredend aufgegeben werden, selbst wenn die Beschwerdeführerin subjektiv aus anderen Gründen gekündigt hat. Nachdem die aufgegebene Tätigkeit bereits aus dem genannten Grund unzumutbar war, brauchen die weiteren Gründe, die die Beschwerdeführerin subjektiv zur Stellenaufgabe bewogen haben (unbefriedigende Spesenregelung, unbezahlte Einarbeitungstage) nicht mehr geprüft zu werden.</w:t>
      </w:r>
    </w:p>
    <w:p>
      <w:r>
        <w:rPr>
          <w:b/>
        </w:rPr>
        <w:t>E. 4.2</w:t>
      </w:r>
    </w:p>
    <w:p>
      <w:r>
        <w:t>Nach dem Gesagten ist die Beschwerde gutzuheissen und der angefochtene Einspracheentscheid aufzuheben.</w:t>
      </w:r>
    </w:p>
    <w:p>
      <w:r>
        <w:rPr>
          <w:b/>
        </w:rPr>
        <w:t>E. 5.1</w:t>
      </w:r>
    </w:p>
    <w:p>
      <w:r>
        <w:t>Art. 29 Abs. 3 BV räumt jeder Person, die nicht über die erforderlichen Mittel verfügt, soweit es zur Wahrung ihrer Rechte notwendig ist und ihr Rechtsbegehren nicht aussichtslos erscheint, einen Anspruch auf "unentgeltlichen Rechtsbeistand" ein. Gemäss Art. 37 Abs. 4 ATSG wird im Sozialversicherungsverfahren der gesuchstellenden Person, wo die Verhältnisse es erfordern, ein "unentgeltlicher Rechtsbeistand" bewilligt. Damit besteht nun (vgl. die Rechtsprechung vor dem am 1. Januar 2003 in Kraft getretenen ATSG: BGE 125 V 409 E. 3b) eine bundesrechtliche Regelung des Armenrechts im Verwaltungsverfahren (BGE 131 V 155 E. 3.1 mit Hinweis auf Kieser, ATSG-Kommentar, N 22 zu Art. 37). Die hinsichtlich der im Rahmen von Art. 4 altBV (vgl. Art. 29 Abs. 3 BV) zu den Voraussetzungen der unentgeltlichen Verbeiständung im Einspracheverfahren ergangene Rechtsprechung (Bedürftigkeit der Partei, fehlende Aussichtslosigkeit der Rechtsbegehren, sachliche Gebotenheit im konkreten Fall; BGE 125 V 34 E. 2 mit Hinweisen, AHI 2000 S. 164 E. 2b) ist nach dem Willen des Gesetzgebers weiterhin anwendbar (BGE 132 V 200 f. E. 4.1 mit Hinweis auf Urteile M. vom 29. November 2004 [I 557/04] E. 2.1, W. vom 12. Oktober 2004 [I 386/04] E. 2.1; BBl 1999 4595; Kieser, a.a.O., N 17 ff. zu Art. 37).</w:t>
      </w:r>
    </w:p>
    <w:p>
      <w:r>
        <w:rPr>
          <w:b/>
        </w:rPr>
        <w:t>E. 5.2</w:t>
      </w:r>
    </w:p>
    <w:p>
      <w:r>
        <w:t>Hinsichtlich der sachlichen Gebotenheit der unentgeltlichen anwaltlichen Verbeiständung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Rechtsverbeiständung grundsätzlich geboten, andernfalls bloss, wenn zur relativen Schwere des Falls besondere tatsächliche oder rechtliche Schwierigkeiten hinzukommen, denen die gesuchstellende Person auf sich alleine gestellt nicht gewachsen ist (Urteil des Eidgenössischen Versicherungsgerichts vom 29. September 2005 in Sachen G. [I 369/2005] E. 2.2). Die sachliche Notwendigkeit wird nicht allein dadurch ausgeschlossen, dass das in Frage stehende Verfahren von der Offizialmaxime oder dem Untersuchungsgrundsatz beherrscht wird, die Behörde also gehalten ist, für die Ermittlung des rechtserheblichen Sachverhalts besorgt zu sein. Abgesehen davon, dass die Offizialmaxime allfällige Fehlleistungen der Behörde nicht zu verhindern vermag, ist zu bedenken, dass sie nicht unbegrenzt ist. Sie entbindet die Beteiligten nicht davon, durch Hinweise zum Sachverhalt oder Bezeichnung von Beweisen am Verfahren mitzuwirken (BGE 130 I 183f. E. 3.2 und 3.3 mit Hinweisen). Die Offizialmaxime rechtfertigt es jedoch, an die Voraussetzungen, unter denen eine anwaltliche Verbeiständung sachlich geboten ist, einen strengen Massstab anzulegen (AHI 2000 S. 164 E. 2b; Urteil des Eidgenössischen Versicherungsgerichts vom 7. September 2004 in Sachen H. [I 75/04] E. 2.2 und 29. September 2005 [I 369/05] E. 2.2).</w:t>
      </w:r>
    </w:p>
    <w:p>
      <w:r>
        <w:rPr>
          <w:b/>
        </w:rPr>
        <w:t>E. 5.3</w:t>
      </w:r>
    </w:p>
    <w:p>
      <w:r>
        <w:t>Vorliegend ist auf Grund der bereits im gerichtlichen Verfahren um die Einstellung in der Anspruchsberechtigung (AVI 2009/3) gewährten unentgeltlichen Rechtsverbeiständung unbestritten, dass die Elemente der Bedürftigkeit und der fehlenden Aussichtslosigkeit erfüllt sind. Umstritten ist nur noch die Frage der sachlichen Notwendigkeit einer anwaltlichen Vertretung im Einspracheverfahren. Nachdem es um eine vorübergehende Einstellung in der Anspruchsberechtigung geht, kann nicht von einem schweren Eingriff in die Rechtsstellung der Beschwerdeführerin gesprochen werden. Die Notwendigkeit der anwaltlichen Verbeiständung im Einspracheverfahren setzt deshalb voraus, dass zur relativen Schwere des Falls besondere tatsächliche oder rechtliche Schwierigkeiten hinzukommen, denen die Beschwerdeführerin auf sich alleine gestellt nicht gewachsen gewesen wäre (vgl. vorstehende Erwägung 5.2). Die Beschwerdegegnerin verneinte die sachliche Notwendigkeit mit der Begründung, der Rechtsstreit werde weitgehend durch die Erstellung des Sachverhalts entschieden. Im Einspracheentscheid vom 13. Januar 2009 führte sie diesbezüglich weiter aus, es seien drei einfache Fragen zu beantworten, nämlich, ob der Beschwerdeführerin der Verbleib bei der B.___ auf Grund der Höhe des bezahlten Lohnes, der Spesenentschädigung für den Gebrauch des eigenen Autos und der fehlenden Bezahlung von einzelnen Arbeitstagen zugemutet werden könne. Es könne damit nicht von einem unübersichtlichen Sachverhalt ausgegangen werden. Demgegenüber ist mit der Beschwerdeführerin davon auszugehen, dass der Sachverhalt nicht ohne Weiteres erstellt werden konnte. So blieben auch nach mehrfachen Abklärungen bei der Arbeitgeberin Differenzen zu den Angaben der Beschwerdeführerin bestehen, etwa in Bezug auf die Dauer des Arbeitsverhältnisses, der Übernahme zusätzlicher Aufgaben oder der Spesenentschädigung. Im Weiteren erscheinen die Angaben der Arbeitgeberin mindestens in Bezug auf die ".ch-Tour", die nur eine halbe Stunde dauern sollte, als unglaubwürdig. Ebenso bleibt unklar, wie etwa die Entschädigung pro Nacht berechnet wird. Zwar geht die Arbeitgeberin in ihrer Erklärung vom 13. November 2008 von einer Entschädigung von Fr. 110.-- pro Nacht aus (= 3 Stunden), gibt aber gleichzeitig an, die kombinierte dreistündige "Blick- und .ch-Tour" sei mit Fr. 95.-- (inkl. Ferienanspruch) entschädigt worden. Schliesslich mussten im vorliegenden Gerichtsverfahren - allerdings in Bezug auf erst in der Replik vorgebrachte Einwände - weitere Erkundigungen betreffend die Arbeitgeberin eingeholt werden. Insgesamt ist jedenfalls nicht von einem klaren Sachverhalt auszugehen. Vielmehr ist der Sachverhalt umstritten, wobei die Beschwerdegegnerin jeweils zu Ungunsten der Beschwerdeführerin auf die Angaben der Arbeitgeberin abstellte. Im Weiteren handelt es sich bei der Verschuldensbemessung um eine typische Ermessensfrage. Diesbezüglich ging die Beschwerdegegnerin ohne nähere Begründung von einem mittelschweren Verschulden aus. Zu berücksichtigen ist sodann, dass die Beschwerdeführerin seit einem Autounfall im Jahr 2005 an psychischen Problemen litt. So geht aus einer psychiatrischen Untersuchung vom 22. Januar 2008 zu Handen der SUVA hervor, dass die Beschwerdeführerin Mühe hat, sich in Konfliktsituationen angemessen zu behaupten. Es sei deshalb zweifelhaft, ob der allgemeine Arbeitsmarkt im Bereich Spedition und Bürohilfstätigkeit für sie geeignet sei. Eher geeignet sei eine Nischentätigkeit mit Kindern und Tieren, die sie am ehesten vor überfordernden Situationen bewahre (AVI 2009/11, act. G 3.1/3c). Es erscheint damit glaubhaft, dass die Beschwerdeführerin aus in ihrer Person liegenden Gründen nicht in der Lage war, die Streitsache ohne anwaltlichen Beistand zu führen.</w:t>
      </w:r>
    </w:p>
    <w:p>
      <w:r>
        <w:rPr>
          <w:b/>
        </w:rPr>
        <w:t>E. 5.4</w:t>
      </w:r>
    </w:p>
    <w:p>
      <w:r>
        <w:t>Nach dem Gesagten hat die Beschwerdeführerin Anspruch auf die unentgeltliche Rechtsverbeiständung im Einspracheverfahren durch RA Dr. Pedergnana. Der Rechtsvertreter hat auch für das Einspracheverfahren keine Kostennote eingereicht. Die Angelegenheit ist deshalb zwecks betraglicher Festsetzung der Entschädigung an die Beschwerdegegnerin zurückzuweisen.</w:t>
      </w:r>
    </w:p>
    <w:p>
      <w:r>
        <w:rPr>
          <w:b/>
        </w:rPr>
        <w:t>E. 6</w:t>
      </w:r>
    </w:p>
    <w:p>
      <w:r>
        <w:t>Gerichtskosten sind keine zu erheben (Art. 61 lit. a ATSG). Hingegen hat die obsiegende Beschwerdeführerin Anspruch auf Ersatz der Parteikosten. Diese werden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750.-- bis Fr. 7'500.--. Nachdem vorliegend - trotz einer weiteren Stellungnahme des Rechtsvertreters vom 10. November 2009 - von einem durchschnittlichen Aufwand auszugehen ist, erscheint eine Parteientschädigung für das Verfahren AVI 2009/3 von Fr. 3'000.-- (inkl. Barauslagen und Mehrwertsteuer) als angemessen. Nachdem die Beschwerdeführerin auch im Verfahren AVI 2009/11 obsiegt, steht ihr auch für dieses Verfahren eine Entschädigung zu. Da diese Streitsache mit einer anderen Streitsache (Hauptsache) verbunden ist, ist auch die vorliegend auszurichtende Parteientschädigung lediglich als Zusatzentschädigung auszugestalten. Es handelt sich um ein vergleichsweise einfaches Verfahren. Ausserdem reichte der Rechtsvertreter für dieses Verfahren keine separate Replik ein, so dass von einem einfachen Schriftenwechsel auszugehen ist. Es rechtfertigt sich somit, der Beschwerdeführerin eine zusätzliche Parteientschädigung von Fr. 400.-- (inkl. Barauslagen und Mehrwertsteuer), insgesamt damit Fr. 3'400.-- (inkl. Barauslagen und Mehrwertsteuer) zuzusprechen. Bei diesem Prozessausgang wird das Gesuch der Beschwerdeführerin um unentgeltliche Rechtsverbeiständung gegenstandslos. Demgemäss hat das Versicherungsgericht im Zirkulationsverfahren gemäss Art. 53 GerG entschieden: 1.  In Gutheissung der Beschwerde AVI 2009/3 wird der angefochtene Einspracheentscheid vom 15. Dezember 2008 aufgehoben. 2.  In Gutheissung der Beschwerde AVI 2009/11 wird der Einspracheentscheid vom 13. Januar 2009 aufgehoben und festgestellt, dass die Beschwerdeführerin auch für das Einspracheverfahren Anspruch auf unentgeltliche Rechtsverbeiständung hat. Zwecks masslicher Festlegung wird die Sache an die Beschwerdegegnerin zurückgewiesen. 3.  Es werden keine Gerichtskosten erhoben. 4.  Die Beschwerdegegnerin bezahlt der Beschwerdeführerin eine Parteientschädigung von Fr. 3'400.--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